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2CF6" w14:textId="77777777" w:rsidR="00BD5F43" w:rsidRPr="00BD5F43" w:rsidRDefault="00BD5F43" w:rsidP="00BD5F43">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BD5F43">
        <w:rPr>
          <w:rFonts w:ascii="Lato" w:eastAsia="Times New Roman" w:hAnsi="Lato" w:cs="Times New Roman"/>
          <w:color w:val="CC3300"/>
          <w:kern w:val="36"/>
          <w:sz w:val="36"/>
          <w:szCs w:val="36"/>
          <w:lang w:eastAsia="fr-BE"/>
          <w14:ligatures w14:val="none"/>
        </w:rPr>
        <w:t>Sanctions contre la Russie</w:t>
      </w:r>
    </w:p>
    <w:p w14:paraId="20B35FCA" w14:textId="77777777" w:rsidR="00BD5F43" w:rsidRDefault="00BD5F43" w:rsidP="00BD5F43">
      <w:pPr>
        <w:rPr>
          <w:rFonts w:ascii="Lato" w:eastAsia="Times New Roman" w:hAnsi="Lato" w:cs="Times New Roman"/>
          <w:color w:val="3E001F"/>
          <w:kern w:val="0"/>
          <w:sz w:val="30"/>
          <w:szCs w:val="30"/>
          <w:lang w:eastAsia="fr-BE"/>
          <w14:ligatures w14:val="none"/>
        </w:rPr>
      </w:pPr>
    </w:p>
    <w:p w14:paraId="7816BE4A" w14:textId="2F4C645F" w:rsidR="00287462" w:rsidRDefault="00BD5F43" w:rsidP="00BD5F43">
      <w:r w:rsidRPr="00BD5F43">
        <w:rPr>
          <w:rFonts w:ascii="Lato" w:eastAsia="Times New Roman" w:hAnsi="Lato" w:cs="Times New Roman"/>
          <w:color w:val="000000"/>
          <w:kern w:val="0"/>
          <w:sz w:val="23"/>
          <w:szCs w:val="23"/>
          <w:shd w:val="clear" w:color="auto" w:fill="FFFFFF"/>
          <w:lang w:eastAsia="fr-BE"/>
          <w14:ligatures w14:val="none"/>
        </w:rPr>
        <w:t>L’aluminium et le nickel sont en hausse en ce début de semaine, dynamisés par des sanctions américaines et britanniques contre les métaux russes. La Russie est l’un des principaux producteurs mondiaux d’aluminium et de nickel, et produit également du cuivre et d’autres métaux. Sur le LME, l’aluminium pour livraison à trois mois a avancé de 5,2 % à 2.624 $/t, pour atteindre un pic de 22 mois. Le nickel du LME a gagné 3,6 % à 18.445 $/t, soit son plus haut niveau depuis septembre 2023. Vendredi, Washington et Londres ont interdit aux bourses de métaux d’accepter de l’aluminium, du cuivre et du nickel produits par la Russie. L’importation de ces métaux aux Etats-Unis et au Royaume-Uni a également été bannie</w:t>
      </w:r>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43"/>
    <w:rsid w:val="00287462"/>
    <w:rsid w:val="00BD5F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F3D6"/>
  <w15:chartTrackingRefBased/>
  <w15:docId w15:val="{DEEBB6A2-40F6-4C77-8584-74D4342E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5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5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5F4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5F4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5F4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5F4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5F4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5F4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5F4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5F4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5F4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5F4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5F4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5F4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5F4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5F4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5F4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5F43"/>
    <w:rPr>
      <w:rFonts w:eastAsiaTheme="majorEastAsia" w:cstheme="majorBidi"/>
      <w:color w:val="272727" w:themeColor="text1" w:themeTint="D8"/>
    </w:rPr>
  </w:style>
  <w:style w:type="paragraph" w:styleId="Titre">
    <w:name w:val="Title"/>
    <w:basedOn w:val="Normal"/>
    <w:next w:val="Normal"/>
    <w:link w:val="TitreCar"/>
    <w:uiPriority w:val="10"/>
    <w:qFormat/>
    <w:rsid w:val="00BD5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5F4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5F4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5F4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5F43"/>
    <w:pPr>
      <w:spacing w:before="160"/>
      <w:jc w:val="center"/>
    </w:pPr>
    <w:rPr>
      <w:i/>
      <w:iCs/>
      <w:color w:val="404040" w:themeColor="text1" w:themeTint="BF"/>
    </w:rPr>
  </w:style>
  <w:style w:type="character" w:customStyle="1" w:styleId="CitationCar">
    <w:name w:val="Citation Car"/>
    <w:basedOn w:val="Policepardfaut"/>
    <w:link w:val="Citation"/>
    <w:uiPriority w:val="29"/>
    <w:rsid w:val="00BD5F43"/>
    <w:rPr>
      <w:i/>
      <w:iCs/>
      <w:color w:val="404040" w:themeColor="text1" w:themeTint="BF"/>
    </w:rPr>
  </w:style>
  <w:style w:type="paragraph" w:styleId="Paragraphedeliste">
    <w:name w:val="List Paragraph"/>
    <w:basedOn w:val="Normal"/>
    <w:uiPriority w:val="34"/>
    <w:qFormat/>
    <w:rsid w:val="00BD5F43"/>
    <w:pPr>
      <w:ind w:left="720"/>
      <w:contextualSpacing/>
    </w:pPr>
  </w:style>
  <w:style w:type="character" w:styleId="Accentuationintense">
    <w:name w:val="Intense Emphasis"/>
    <w:basedOn w:val="Policepardfaut"/>
    <w:uiPriority w:val="21"/>
    <w:qFormat/>
    <w:rsid w:val="00BD5F43"/>
    <w:rPr>
      <w:i/>
      <w:iCs/>
      <w:color w:val="0F4761" w:themeColor="accent1" w:themeShade="BF"/>
    </w:rPr>
  </w:style>
  <w:style w:type="paragraph" w:styleId="Citationintense">
    <w:name w:val="Intense Quote"/>
    <w:basedOn w:val="Normal"/>
    <w:next w:val="Normal"/>
    <w:link w:val="CitationintenseCar"/>
    <w:uiPriority w:val="30"/>
    <w:qFormat/>
    <w:rsid w:val="00BD5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5F43"/>
    <w:rPr>
      <w:i/>
      <w:iCs/>
      <w:color w:val="0F4761" w:themeColor="accent1" w:themeShade="BF"/>
    </w:rPr>
  </w:style>
  <w:style w:type="character" w:styleId="Rfrenceintense">
    <w:name w:val="Intense Reference"/>
    <w:basedOn w:val="Policepardfaut"/>
    <w:uiPriority w:val="32"/>
    <w:qFormat/>
    <w:rsid w:val="00BD5F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628</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2024-04-15T07:36:00Z</dcterms:created>
  <dcterms:modified xsi:type="dcterms:W3CDTF">2024-04-15T07:37:00Z</dcterms:modified>
</cp:coreProperties>
</file>